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901D69" w14:textId="5926D704" w:rsidR="007D3FD6" w:rsidRDefault="001E21CC">
      <w:r w:rsidRPr="00584FA2">
        <w:rPr>
          <w:noProof/>
        </w:rPr>
        <w:drawing>
          <wp:anchor distT="0" distB="0" distL="114300" distR="114300" simplePos="0" relativeHeight="251655164" behindDoc="1" locked="0" layoutInCell="1" allowOverlap="1" wp14:anchorId="5AE85798" wp14:editId="5E1AC42A">
            <wp:simplePos x="0" y="0"/>
            <wp:positionH relativeFrom="column">
              <wp:posOffset>-977901</wp:posOffset>
            </wp:positionH>
            <wp:positionV relativeFrom="paragraph">
              <wp:posOffset>342900</wp:posOffset>
            </wp:positionV>
            <wp:extent cx="4001135" cy="3263900"/>
            <wp:effectExtent l="0" t="0" r="12065" b="1270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4001135" cy="3263900"/>
                    </a:xfrm>
                    <a:prstGeom prst="rect">
                      <a:avLst/>
                    </a:prstGeom>
                  </pic:spPr>
                </pic:pic>
              </a:graphicData>
            </a:graphic>
            <wp14:sizeRelH relativeFrom="page">
              <wp14:pctWidth>0</wp14:pctWidth>
            </wp14:sizeRelH>
            <wp14:sizeRelV relativeFrom="page">
              <wp14:pctHeight>0</wp14:pctHeight>
            </wp14:sizeRelV>
          </wp:anchor>
        </w:drawing>
      </w:r>
      <w:r w:rsidRPr="001E21CC">
        <w:rPr>
          <w:noProof/>
        </w:rPr>
        <w:drawing>
          <wp:anchor distT="0" distB="0" distL="114300" distR="114300" simplePos="0" relativeHeight="251665408" behindDoc="1" locked="0" layoutInCell="1" allowOverlap="1" wp14:anchorId="3C0A9F41" wp14:editId="421393D6">
            <wp:simplePos x="0" y="0"/>
            <wp:positionH relativeFrom="column">
              <wp:posOffset>3023235</wp:posOffset>
            </wp:positionH>
            <wp:positionV relativeFrom="paragraph">
              <wp:posOffset>345440</wp:posOffset>
            </wp:positionV>
            <wp:extent cx="3683000" cy="3263900"/>
            <wp:effectExtent l="0" t="0" r="0" b="1270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3683000" cy="3263900"/>
                    </a:xfrm>
                    <a:prstGeom prst="rect">
                      <a:avLst/>
                    </a:prstGeom>
                  </pic:spPr>
                </pic:pic>
              </a:graphicData>
            </a:graphic>
            <wp14:sizeRelH relativeFrom="page">
              <wp14:pctWidth>0</wp14:pctWidth>
            </wp14:sizeRelH>
            <wp14:sizeRelV relativeFrom="page">
              <wp14:pctHeight>0</wp14:pctHeight>
            </wp14:sizeRelV>
          </wp:anchor>
        </w:drawing>
      </w:r>
      <w:r w:rsidR="00176A89">
        <w:rPr>
          <w:noProof/>
          <w:lang w:val="en-GB" w:eastAsia="en-GB"/>
        </w:rPr>
        <mc:AlternateContent>
          <mc:Choice Requires="wps">
            <w:drawing>
              <wp:anchor distT="0" distB="0" distL="114300" distR="114300" simplePos="0" relativeHeight="251664384" behindDoc="1" locked="0" layoutInCell="1" allowOverlap="1" wp14:anchorId="0C0C5879" wp14:editId="5EC6BC42">
                <wp:simplePos x="0" y="0"/>
                <wp:positionH relativeFrom="column">
                  <wp:posOffset>-292100</wp:posOffset>
                </wp:positionH>
                <wp:positionV relativeFrom="paragraph">
                  <wp:posOffset>457200</wp:posOffset>
                </wp:positionV>
                <wp:extent cx="3086735" cy="3086100"/>
                <wp:effectExtent l="0" t="0" r="0" b="12700"/>
                <wp:wrapNone/>
                <wp:docPr id="3" name="Text Box 3"/>
                <wp:cNvGraphicFramePr/>
                <a:graphic xmlns:a="http://schemas.openxmlformats.org/drawingml/2006/main">
                  <a:graphicData uri="http://schemas.microsoft.com/office/word/2010/wordprocessingShape">
                    <wps:wsp>
                      <wps:cNvSpPr txBox="1"/>
                      <wps:spPr>
                        <a:xfrm>
                          <a:off x="0" y="0"/>
                          <a:ext cx="3086735" cy="30861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2C722CF" w14:textId="77777777" w:rsidR="007A274A" w:rsidRPr="007A274A" w:rsidRDefault="007A274A" w:rsidP="007A274A">
                            <w:pPr>
                              <w:spacing w:after="86" w:line="276" w:lineRule="auto"/>
                              <w:rPr>
                                <w:rFonts w:ascii="Calibri" w:hAnsi="Calibri" w:cs="Times New Roman"/>
                                <w:color w:val="00B6BD"/>
                                <w:sz w:val="24"/>
                                <w:szCs w:val="24"/>
                                <w:lang w:val="en-GB" w:eastAsia="en-GB"/>
                              </w:rPr>
                            </w:pPr>
                            <w:r w:rsidRPr="007A274A">
                              <w:rPr>
                                <w:rFonts w:ascii="Calibri" w:hAnsi="Calibri" w:cs="Times New Roman"/>
                                <w:b/>
                                <w:bCs/>
                                <w:i/>
                                <w:iCs/>
                                <w:color w:val="00B6BD"/>
                                <w:spacing w:val="5"/>
                                <w:sz w:val="24"/>
                                <w:szCs w:val="24"/>
                                <w:lang w:val="en-GB" w:eastAsia="en-GB"/>
                              </w:rPr>
                              <w:t xml:space="preserve">Dear Dr </w:t>
                            </w:r>
                            <w:r w:rsidRPr="007A274A">
                              <w:rPr>
                                <w:rFonts w:ascii="Calibri" w:hAnsi="Calibri" w:cs="Times New Roman"/>
                                <w:b/>
                                <w:bCs/>
                                <w:i/>
                                <w:iCs/>
                                <w:color w:val="EC008B"/>
                                <w:spacing w:val="5"/>
                                <w:sz w:val="24"/>
                                <w:szCs w:val="24"/>
                                <w:lang w:val="en-GB" w:eastAsia="en-GB"/>
                              </w:rPr>
                              <w:t>Name,</w:t>
                            </w:r>
                          </w:p>
                          <w:p w14:paraId="4C8F2495" w14:textId="77777777" w:rsidR="007A274A" w:rsidRPr="007A274A" w:rsidRDefault="007A274A" w:rsidP="007A274A">
                            <w:pPr>
                              <w:spacing w:after="0" w:line="276" w:lineRule="auto"/>
                              <w:rPr>
                                <w:rFonts w:ascii="Calibri" w:hAnsi="Calibri" w:cs="Times New Roman"/>
                                <w:color w:val="00B6BD"/>
                                <w:sz w:val="24"/>
                                <w:szCs w:val="24"/>
                                <w:lang w:val="en-GB" w:eastAsia="en-GB"/>
                              </w:rPr>
                            </w:pPr>
                            <w:r w:rsidRPr="007A274A">
                              <w:rPr>
                                <w:rFonts w:ascii="Calibri" w:hAnsi="Calibri" w:cs="Times New Roman"/>
                                <w:b/>
                                <w:bCs/>
                                <w:i/>
                                <w:iCs/>
                                <w:color w:val="00B6BD"/>
                                <w:spacing w:val="5"/>
                                <w:sz w:val="24"/>
                                <w:szCs w:val="24"/>
                                <w:lang w:val="en-GB" w:eastAsia="en-GB"/>
                              </w:rPr>
                              <w:t>As you are no doubt aware, new temporary telehealth items have been added to the MBS to help reduce risk of community transmission of COVID-19. The latest round of additions included items specific to Allied Health Professionals, including dietitians. Continuity of care and ease of access to all healthcare services has never been more important or challenging, so I have included some information below to answer any questions you may have about how we can continue to work together.</w:t>
                            </w:r>
                          </w:p>
                          <w:p w14:paraId="01B493F5" w14:textId="77777777" w:rsidR="008645D2" w:rsidRDefault="008645D2" w:rsidP="008645D2">
                            <w:pPr>
                              <w:pStyle w:val="p1"/>
                            </w:pPr>
                          </w:p>
                          <w:p w14:paraId="079CCA11" w14:textId="77777777" w:rsidR="008645D2" w:rsidRDefault="008645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0C0C5879" id="_x0000_t202" coordsize="21600,21600" o:spt="202" path="m0,0l0,21600,21600,21600,21600,0xe">
                <v:stroke joinstyle="miter"/>
                <v:path gradientshapeok="t" o:connecttype="rect"/>
              </v:shapetype>
              <v:shape id="Text Box 3" o:spid="_x0000_s1026" type="#_x0000_t202" style="position:absolute;margin-left:-23pt;margin-top:36pt;width:243.05pt;height:24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" filled="f" stroked="f">
                <v:textbox>
                  <w:txbxContent>
                    <w:p w14:paraId="22C722CF" w14:textId="77777777" w:rsidR="007A274A" w:rsidRPr="007A274A" w:rsidRDefault="007A274A" w:rsidP="007A274A">
                      <w:pPr>
                        <w:spacing w:after="86" w:line="276" w:lineRule="auto"/>
                        <w:rPr>
                          <w:rFonts w:ascii="Calibri" w:hAnsi="Calibri" w:cs="Times New Roman"/>
                          <w:color w:val="00B6BD"/>
                          <w:sz w:val="24"/>
                          <w:szCs w:val="24"/>
                          <w:lang w:val="en-GB" w:eastAsia="en-GB"/>
                        </w:rPr>
                      </w:pPr>
                      <w:r w:rsidRPr="007A274A">
                        <w:rPr>
                          <w:rFonts w:ascii="Calibri" w:hAnsi="Calibri" w:cs="Times New Roman"/>
                          <w:b/>
                          <w:bCs/>
                          <w:i/>
                          <w:iCs/>
                          <w:color w:val="00B6BD"/>
                          <w:spacing w:val="5"/>
                          <w:sz w:val="24"/>
                          <w:szCs w:val="24"/>
                          <w:lang w:val="en-GB" w:eastAsia="en-GB"/>
                        </w:rPr>
                        <w:t xml:space="preserve">Dear Dr </w:t>
                      </w:r>
                      <w:r w:rsidRPr="007A274A">
                        <w:rPr>
                          <w:rFonts w:ascii="Calibri" w:hAnsi="Calibri" w:cs="Times New Roman"/>
                          <w:b/>
                          <w:bCs/>
                          <w:i/>
                          <w:iCs/>
                          <w:color w:val="EC008B"/>
                          <w:spacing w:val="5"/>
                          <w:sz w:val="24"/>
                          <w:szCs w:val="24"/>
                          <w:lang w:val="en-GB" w:eastAsia="en-GB"/>
                        </w:rPr>
                        <w:t>Name,</w:t>
                      </w:r>
                    </w:p>
                    <w:p w14:paraId="4C8F2495" w14:textId="77777777" w:rsidR="007A274A" w:rsidRPr="007A274A" w:rsidRDefault="007A274A" w:rsidP="007A274A">
                      <w:pPr>
                        <w:spacing w:after="0" w:line="276" w:lineRule="auto"/>
                        <w:rPr>
                          <w:rFonts w:ascii="Calibri" w:hAnsi="Calibri" w:cs="Times New Roman"/>
                          <w:color w:val="00B6BD"/>
                          <w:sz w:val="24"/>
                          <w:szCs w:val="24"/>
                          <w:lang w:val="en-GB" w:eastAsia="en-GB"/>
                        </w:rPr>
                      </w:pPr>
                      <w:r w:rsidRPr="007A274A">
                        <w:rPr>
                          <w:rFonts w:ascii="Calibri" w:hAnsi="Calibri" w:cs="Times New Roman"/>
                          <w:b/>
                          <w:bCs/>
                          <w:i/>
                          <w:iCs/>
                          <w:color w:val="00B6BD"/>
                          <w:spacing w:val="5"/>
                          <w:sz w:val="24"/>
                          <w:szCs w:val="24"/>
                          <w:lang w:val="en-GB" w:eastAsia="en-GB"/>
                        </w:rPr>
                        <w:t>As you are no doubt aware, new temporary telehealth items have been added to the MBS to help reduce risk of community transmission of COVID-19. The latest round of additions included items specific to Allied Health Professionals, including dietitians. Continuity of care and ease of access to all healthcare services has never been more important or challenging, so I have included some information below to answer any questions you may have about how we can continue to work together.</w:t>
                      </w:r>
                    </w:p>
                    <w:p w14:paraId="01B493F5" w14:textId="77777777" w:rsidR="008645D2" w:rsidRDefault="008645D2" w:rsidP="008645D2">
                      <w:pPr>
                        <w:pStyle w:val="p1"/>
                      </w:pPr>
                    </w:p>
                    <w:p w14:paraId="079CCA11" w14:textId="77777777" w:rsidR="008645D2" w:rsidRDefault="008645D2"/>
                  </w:txbxContent>
                </v:textbox>
              </v:shape>
            </w:pict>
          </mc:Fallback>
        </mc:AlternateContent>
      </w:r>
      <w:r w:rsidR="00176A89">
        <w:rPr>
          <w:noProof/>
          <w:lang w:val="en-GB" w:eastAsia="en-GB"/>
        </w:rPr>
        <mc:AlternateContent>
          <mc:Choice Requires="wps">
            <w:drawing>
              <wp:anchor distT="0" distB="0" distL="114300" distR="114300" simplePos="0" relativeHeight="251660288" behindDoc="1" locked="0" layoutInCell="1" allowOverlap="1" wp14:anchorId="0E10C789" wp14:editId="43388341">
                <wp:simplePos x="0" y="0"/>
                <wp:positionH relativeFrom="column">
                  <wp:posOffset>3020695</wp:posOffset>
                </wp:positionH>
                <wp:positionV relativeFrom="paragraph">
                  <wp:posOffset>3954780</wp:posOffset>
                </wp:positionV>
                <wp:extent cx="2971800" cy="5534660"/>
                <wp:effectExtent l="0" t="0" r="0" b="2540"/>
                <wp:wrapNone/>
                <wp:docPr id="2" name="Text Box 2"/>
                <wp:cNvGraphicFramePr/>
                <a:graphic xmlns:a="http://schemas.openxmlformats.org/drawingml/2006/main">
                  <a:graphicData uri="http://schemas.microsoft.com/office/word/2010/wordprocessingShape">
                    <wps:wsp>
                      <wps:cNvSpPr txBox="1"/>
                      <wps:spPr>
                        <a:xfrm>
                          <a:off x="0" y="0"/>
                          <a:ext cx="2971800" cy="55346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9611A0D" w14:textId="77777777" w:rsidR="007A274A" w:rsidRPr="007A274A" w:rsidRDefault="007A274A" w:rsidP="007A274A">
                            <w:pPr>
                              <w:spacing w:after="0" w:line="276" w:lineRule="auto"/>
                              <w:rPr>
                                <w:rFonts w:ascii="Calibri" w:hAnsi="Calibri" w:cs="Times New Roman"/>
                                <w:lang w:val="en-GB" w:eastAsia="en-GB"/>
                              </w:rPr>
                            </w:pPr>
                            <w:r w:rsidRPr="007A274A">
                              <w:rPr>
                                <w:rFonts w:ascii="Calibri" w:hAnsi="Calibri" w:cs="Times New Roman"/>
                                <w:spacing w:val="5"/>
                                <w:lang w:val="en-GB" w:eastAsia="en-GB"/>
                              </w:rPr>
                              <w:t xml:space="preserve">Disorder Treatment Plan (item 90250-90253 by GP, 90254-90257 by </w:t>
                            </w:r>
                            <w:proofErr w:type="gramStart"/>
                            <w:r w:rsidRPr="007A274A">
                              <w:rPr>
                                <w:rFonts w:ascii="Calibri" w:hAnsi="Calibri" w:cs="Times New Roman"/>
                                <w:spacing w:val="5"/>
                                <w:lang w:val="en-GB" w:eastAsia="en-GB"/>
                              </w:rPr>
                              <w:t>other</w:t>
                            </w:r>
                            <w:proofErr w:type="gramEnd"/>
                            <w:r w:rsidRPr="007A274A">
                              <w:rPr>
                                <w:rFonts w:ascii="Calibri" w:hAnsi="Calibri" w:cs="Times New Roman"/>
                                <w:spacing w:val="5"/>
                                <w:lang w:val="en-GB" w:eastAsia="en-GB"/>
                              </w:rPr>
                              <w:t xml:space="preserve"> medical professional and 90260-90263 by psychiatrist or paediatrician) may also be eligible. Residents of a residential aged care facility may be eligible if they have a multidisciplinary care plan (item 731).</w:t>
                            </w:r>
                          </w:p>
                          <w:p w14:paraId="4D315ABC" w14:textId="77777777" w:rsidR="007A274A" w:rsidRPr="007A274A" w:rsidRDefault="007A274A" w:rsidP="007A274A">
                            <w:pPr>
                              <w:spacing w:after="0" w:line="276" w:lineRule="auto"/>
                              <w:rPr>
                                <w:rFonts w:ascii="Minion Pro" w:hAnsi="Minion Pro" w:cs="Times New Roman"/>
                                <w:lang w:val="en-GB" w:eastAsia="en-GB"/>
                              </w:rPr>
                            </w:pPr>
                          </w:p>
                          <w:p w14:paraId="7972BB5B" w14:textId="77777777" w:rsidR="007A274A" w:rsidRPr="007A274A" w:rsidRDefault="007A274A" w:rsidP="007A274A">
                            <w:pPr>
                              <w:spacing w:after="0" w:line="276" w:lineRule="auto"/>
                              <w:rPr>
                                <w:rFonts w:ascii="Calibri" w:hAnsi="Calibri" w:cs="Times New Roman"/>
                                <w:lang w:val="en-GB" w:eastAsia="en-GB"/>
                              </w:rPr>
                            </w:pPr>
                            <w:r w:rsidRPr="007A274A">
                              <w:rPr>
                                <w:rFonts w:ascii="Calibri" w:hAnsi="Calibri" w:cs="Times New Roman"/>
                                <w:i/>
                                <w:iCs/>
                                <w:spacing w:val="5"/>
                                <w:lang w:val="en-GB" w:eastAsia="en-GB"/>
                              </w:rPr>
                              <w:t>Patients who already have a valid referral to a dietitian under these items do not need to get a new one to access telehealth services.</w:t>
                            </w:r>
                          </w:p>
                          <w:p w14:paraId="418A82D3" w14:textId="77777777" w:rsidR="007A274A" w:rsidRPr="007A274A" w:rsidRDefault="007A274A" w:rsidP="007A274A">
                            <w:pPr>
                              <w:spacing w:after="0" w:line="276" w:lineRule="auto"/>
                              <w:rPr>
                                <w:rFonts w:ascii="Minion Pro" w:hAnsi="Minion Pro" w:cs="Times New Roman"/>
                                <w:lang w:val="en-GB" w:eastAsia="en-GB"/>
                              </w:rPr>
                            </w:pPr>
                          </w:p>
                          <w:p w14:paraId="79C9C0B9" w14:textId="77777777" w:rsidR="007A274A" w:rsidRPr="007A274A" w:rsidRDefault="007A274A" w:rsidP="007A274A">
                            <w:pPr>
                              <w:spacing w:after="0" w:line="276" w:lineRule="auto"/>
                              <w:rPr>
                                <w:rFonts w:ascii="Calibri" w:hAnsi="Calibri" w:cs="Times New Roman"/>
                                <w:lang w:val="en-GB" w:eastAsia="en-GB"/>
                              </w:rPr>
                            </w:pPr>
                            <w:r w:rsidRPr="007A274A">
                              <w:rPr>
                                <w:rFonts w:ascii="Calibri" w:hAnsi="Calibri" w:cs="Times New Roman"/>
                                <w:spacing w:val="5"/>
                                <w:lang w:val="en-GB" w:eastAsia="en-GB"/>
                              </w:rPr>
                              <w:t>Patients who do not meet the above criteria are still eligible to access a dietitian via telehealth, however no Medicare rebate is applicable. Many private health funds will rebate on telehealth consultations at this time and patients should be encouraged to contact their fund directly for further information.</w:t>
                            </w:r>
                          </w:p>
                          <w:p w14:paraId="4BF384DF" w14:textId="77777777" w:rsidR="007A274A" w:rsidRPr="007A274A" w:rsidRDefault="007A274A" w:rsidP="007A274A">
                            <w:pPr>
                              <w:spacing w:after="0" w:line="276" w:lineRule="auto"/>
                              <w:rPr>
                                <w:rFonts w:ascii="Calibri" w:hAnsi="Calibri" w:cs="Times New Roman"/>
                                <w:lang w:val="en-GB" w:eastAsia="en-GB"/>
                              </w:rPr>
                            </w:pPr>
                          </w:p>
                          <w:p w14:paraId="583D4F07" w14:textId="77777777" w:rsidR="007A274A" w:rsidRPr="007A274A" w:rsidRDefault="007A274A" w:rsidP="007A274A">
                            <w:pPr>
                              <w:spacing w:after="0" w:line="276" w:lineRule="auto"/>
                              <w:rPr>
                                <w:rFonts w:ascii="Calibri" w:hAnsi="Calibri" w:cs="Times New Roman"/>
                                <w:lang w:val="en-GB" w:eastAsia="en-GB"/>
                              </w:rPr>
                            </w:pPr>
                            <w:r w:rsidRPr="007A274A">
                              <w:rPr>
                                <w:rFonts w:ascii="Calibri" w:hAnsi="Calibri" w:cs="Times New Roman"/>
                                <w:b/>
                                <w:bCs/>
                                <w:i/>
                                <w:iCs/>
                                <w:spacing w:val="5"/>
                                <w:lang w:val="en-GB" w:eastAsia="en-GB"/>
                              </w:rPr>
                              <w:t>I appreciate your continued support during this uncertain time. Please do not hesitate to contact me if you would like to discuss further.</w:t>
                            </w:r>
                          </w:p>
                          <w:p w14:paraId="430DAE96" w14:textId="77777777" w:rsidR="007A274A" w:rsidRPr="007A274A" w:rsidRDefault="007A274A" w:rsidP="007A274A">
                            <w:pPr>
                              <w:spacing w:after="0" w:line="276" w:lineRule="auto"/>
                              <w:rPr>
                                <w:rFonts w:ascii="Calibri" w:hAnsi="Calibri" w:cs="Times New Roman"/>
                                <w:lang w:val="en-GB" w:eastAsia="en-GB"/>
                              </w:rPr>
                            </w:pPr>
                          </w:p>
                          <w:p w14:paraId="7EEF91AC" w14:textId="77777777" w:rsidR="007A274A" w:rsidRPr="007A274A" w:rsidRDefault="007A274A" w:rsidP="007A274A">
                            <w:pPr>
                              <w:spacing w:after="0" w:line="276" w:lineRule="auto"/>
                              <w:rPr>
                                <w:rFonts w:ascii="Calibri" w:hAnsi="Calibri" w:cs="Times New Roman"/>
                                <w:lang w:val="en-GB" w:eastAsia="en-GB"/>
                              </w:rPr>
                            </w:pPr>
                            <w:r w:rsidRPr="007A274A">
                              <w:rPr>
                                <w:rFonts w:ascii="Calibri" w:hAnsi="Calibri" w:cs="Times New Roman"/>
                                <w:b/>
                                <w:bCs/>
                                <w:i/>
                                <w:iCs/>
                                <w:spacing w:val="5"/>
                                <w:lang w:val="en-GB" w:eastAsia="en-GB"/>
                              </w:rPr>
                              <w:t>Best regards,</w:t>
                            </w:r>
                          </w:p>
                          <w:p w14:paraId="47B463E0" w14:textId="77777777" w:rsidR="007A274A" w:rsidRPr="007A274A" w:rsidRDefault="007A274A" w:rsidP="007A274A">
                            <w:pPr>
                              <w:spacing w:after="0" w:line="276" w:lineRule="auto"/>
                              <w:rPr>
                                <w:rFonts w:ascii="Calibri" w:hAnsi="Calibri" w:cs="Times New Roman"/>
                                <w:color w:val="EC008B"/>
                                <w:lang w:val="en-GB" w:eastAsia="en-GB"/>
                              </w:rPr>
                            </w:pPr>
                            <w:r w:rsidRPr="007A274A">
                              <w:rPr>
                                <w:rFonts w:ascii="Calibri" w:hAnsi="Calibri" w:cs="Times New Roman"/>
                                <w:b/>
                                <w:bCs/>
                                <w:i/>
                                <w:iCs/>
                                <w:color w:val="EC008B"/>
                                <w:spacing w:val="5"/>
                                <w:lang w:val="en-GB" w:eastAsia="en-GB"/>
                              </w:rPr>
                              <w:t>Name here</w:t>
                            </w:r>
                          </w:p>
                          <w:p w14:paraId="6314BB70" w14:textId="77777777" w:rsidR="008645D2" w:rsidRDefault="008645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 w14:anchorId="0E10C789" id="Text Box 2" o:spid="_x0000_s1027" type="#_x0000_t202" style="position:absolute;margin-left:237.85pt;margin-top:311.4pt;width:234pt;height:435.8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" filled="f" stroked="f">
                <v:textbox>
                  <w:txbxContent>
                    <w:p w14:paraId="69611A0D" w14:textId="77777777" w:rsidR="007A274A" w:rsidRPr="007A274A" w:rsidRDefault="007A274A" w:rsidP="007A274A">
                      <w:pPr>
                        <w:spacing w:after="0" w:line="276" w:lineRule="auto"/>
                        <w:rPr>
                          <w:rFonts w:ascii="Calibri" w:hAnsi="Calibri" w:cs="Times New Roman"/>
                          <w:lang w:val="en-GB" w:eastAsia="en-GB"/>
                        </w:rPr>
                      </w:pPr>
                      <w:r w:rsidRPr="007A274A">
                        <w:rPr>
                          <w:rFonts w:ascii="Calibri" w:hAnsi="Calibri" w:cs="Times New Roman"/>
                          <w:spacing w:val="5"/>
                          <w:lang w:val="en-GB" w:eastAsia="en-GB"/>
                        </w:rPr>
                        <w:t xml:space="preserve">Disorder Treatment Plan (item 90250-90253 by GP, 90254-90257 by </w:t>
                      </w:r>
                      <w:proofErr w:type="gramStart"/>
                      <w:r w:rsidRPr="007A274A">
                        <w:rPr>
                          <w:rFonts w:ascii="Calibri" w:hAnsi="Calibri" w:cs="Times New Roman"/>
                          <w:spacing w:val="5"/>
                          <w:lang w:val="en-GB" w:eastAsia="en-GB"/>
                        </w:rPr>
                        <w:t>other</w:t>
                      </w:r>
                      <w:proofErr w:type="gramEnd"/>
                      <w:r w:rsidRPr="007A274A">
                        <w:rPr>
                          <w:rFonts w:ascii="Calibri" w:hAnsi="Calibri" w:cs="Times New Roman"/>
                          <w:spacing w:val="5"/>
                          <w:lang w:val="en-GB" w:eastAsia="en-GB"/>
                        </w:rPr>
                        <w:t xml:space="preserve"> medical professional and 90260-90263 by psychiatrist or paediatrician) may also be eligible. Residents of a residential aged care facility may be eligible if they have a multidisciplinary care plan (item 731).</w:t>
                      </w:r>
                    </w:p>
                    <w:p w14:paraId="4D315ABC" w14:textId="77777777" w:rsidR="007A274A" w:rsidRPr="007A274A" w:rsidRDefault="007A274A" w:rsidP="007A274A">
                      <w:pPr>
                        <w:spacing w:after="0" w:line="276" w:lineRule="auto"/>
                        <w:rPr>
                          <w:rFonts w:ascii="Minion Pro" w:hAnsi="Minion Pro" w:cs="Times New Roman"/>
                          <w:lang w:val="en-GB" w:eastAsia="en-GB"/>
                        </w:rPr>
                      </w:pPr>
                    </w:p>
                    <w:p w14:paraId="7972BB5B" w14:textId="77777777" w:rsidR="007A274A" w:rsidRPr="007A274A" w:rsidRDefault="007A274A" w:rsidP="007A274A">
                      <w:pPr>
                        <w:spacing w:after="0" w:line="276" w:lineRule="auto"/>
                        <w:rPr>
                          <w:rFonts w:ascii="Calibri" w:hAnsi="Calibri" w:cs="Times New Roman"/>
                          <w:lang w:val="en-GB" w:eastAsia="en-GB"/>
                        </w:rPr>
                      </w:pPr>
                      <w:r w:rsidRPr="007A274A">
                        <w:rPr>
                          <w:rFonts w:ascii="Calibri" w:hAnsi="Calibri" w:cs="Times New Roman"/>
                          <w:i/>
                          <w:iCs/>
                          <w:spacing w:val="5"/>
                          <w:lang w:val="en-GB" w:eastAsia="en-GB"/>
                        </w:rPr>
                        <w:t>Patients who already have a valid referral to a dietitian under these items do not need to get a new one to access telehealth services.</w:t>
                      </w:r>
                    </w:p>
                    <w:p w14:paraId="418A82D3" w14:textId="77777777" w:rsidR="007A274A" w:rsidRPr="007A274A" w:rsidRDefault="007A274A" w:rsidP="007A274A">
                      <w:pPr>
                        <w:spacing w:after="0" w:line="276" w:lineRule="auto"/>
                        <w:rPr>
                          <w:rFonts w:ascii="Minion Pro" w:hAnsi="Minion Pro" w:cs="Times New Roman"/>
                          <w:lang w:val="en-GB" w:eastAsia="en-GB"/>
                        </w:rPr>
                      </w:pPr>
                    </w:p>
                    <w:p w14:paraId="79C9C0B9" w14:textId="77777777" w:rsidR="007A274A" w:rsidRPr="007A274A" w:rsidRDefault="007A274A" w:rsidP="007A274A">
                      <w:pPr>
                        <w:spacing w:after="0" w:line="276" w:lineRule="auto"/>
                        <w:rPr>
                          <w:rFonts w:ascii="Calibri" w:hAnsi="Calibri" w:cs="Times New Roman"/>
                          <w:lang w:val="en-GB" w:eastAsia="en-GB"/>
                        </w:rPr>
                      </w:pPr>
                      <w:r w:rsidRPr="007A274A">
                        <w:rPr>
                          <w:rFonts w:ascii="Calibri" w:hAnsi="Calibri" w:cs="Times New Roman"/>
                          <w:spacing w:val="5"/>
                          <w:lang w:val="en-GB" w:eastAsia="en-GB"/>
                        </w:rPr>
                        <w:t>Patients who do not meet the above criteria are still eligible to access a dietitian via telehealth, however no Medicare rebate is applicable. Many private health funds will rebate on telehealth consultations at this time and patients should be encouraged to contact their fund directly for further information.</w:t>
                      </w:r>
                    </w:p>
                    <w:p w14:paraId="4BF384DF" w14:textId="77777777" w:rsidR="007A274A" w:rsidRPr="007A274A" w:rsidRDefault="007A274A" w:rsidP="007A274A">
                      <w:pPr>
                        <w:spacing w:after="0" w:line="276" w:lineRule="auto"/>
                        <w:rPr>
                          <w:rFonts w:ascii="Calibri" w:hAnsi="Calibri" w:cs="Times New Roman"/>
                          <w:lang w:val="en-GB" w:eastAsia="en-GB"/>
                        </w:rPr>
                      </w:pPr>
                    </w:p>
                    <w:p w14:paraId="583D4F07" w14:textId="77777777" w:rsidR="007A274A" w:rsidRPr="007A274A" w:rsidRDefault="007A274A" w:rsidP="007A274A">
                      <w:pPr>
                        <w:spacing w:after="0" w:line="276" w:lineRule="auto"/>
                        <w:rPr>
                          <w:rFonts w:ascii="Calibri" w:hAnsi="Calibri" w:cs="Times New Roman"/>
                          <w:lang w:val="en-GB" w:eastAsia="en-GB"/>
                        </w:rPr>
                      </w:pPr>
                      <w:r w:rsidRPr="007A274A">
                        <w:rPr>
                          <w:rFonts w:ascii="Calibri" w:hAnsi="Calibri" w:cs="Times New Roman"/>
                          <w:b/>
                          <w:bCs/>
                          <w:i/>
                          <w:iCs/>
                          <w:spacing w:val="5"/>
                          <w:lang w:val="en-GB" w:eastAsia="en-GB"/>
                        </w:rPr>
                        <w:t>I appreciate your continued support during this uncertain time. Please do not hesitate to contact me if you would like to discuss further.</w:t>
                      </w:r>
                    </w:p>
                    <w:p w14:paraId="430DAE96" w14:textId="77777777" w:rsidR="007A274A" w:rsidRPr="007A274A" w:rsidRDefault="007A274A" w:rsidP="007A274A">
                      <w:pPr>
                        <w:spacing w:after="0" w:line="276" w:lineRule="auto"/>
                        <w:rPr>
                          <w:rFonts w:ascii="Calibri" w:hAnsi="Calibri" w:cs="Times New Roman"/>
                          <w:lang w:val="en-GB" w:eastAsia="en-GB"/>
                        </w:rPr>
                      </w:pPr>
                    </w:p>
                    <w:p w14:paraId="7EEF91AC" w14:textId="77777777" w:rsidR="007A274A" w:rsidRPr="007A274A" w:rsidRDefault="007A274A" w:rsidP="007A274A">
                      <w:pPr>
                        <w:spacing w:after="0" w:line="276" w:lineRule="auto"/>
                        <w:rPr>
                          <w:rFonts w:ascii="Calibri" w:hAnsi="Calibri" w:cs="Times New Roman"/>
                          <w:lang w:val="en-GB" w:eastAsia="en-GB"/>
                        </w:rPr>
                      </w:pPr>
                      <w:r w:rsidRPr="007A274A">
                        <w:rPr>
                          <w:rFonts w:ascii="Calibri" w:hAnsi="Calibri" w:cs="Times New Roman"/>
                          <w:b/>
                          <w:bCs/>
                          <w:i/>
                          <w:iCs/>
                          <w:spacing w:val="5"/>
                          <w:lang w:val="en-GB" w:eastAsia="en-GB"/>
                        </w:rPr>
                        <w:t>Best regards,</w:t>
                      </w:r>
                    </w:p>
                    <w:p w14:paraId="47B463E0" w14:textId="77777777" w:rsidR="007A274A" w:rsidRPr="007A274A" w:rsidRDefault="007A274A" w:rsidP="007A274A">
                      <w:pPr>
                        <w:spacing w:after="0" w:line="276" w:lineRule="auto"/>
                        <w:rPr>
                          <w:rFonts w:ascii="Calibri" w:hAnsi="Calibri" w:cs="Times New Roman"/>
                          <w:color w:val="EC008B"/>
                          <w:lang w:val="en-GB" w:eastAsia="en-GB"/>
                        </w:rPr>
                      </w:pPr>
                      <w:r w:rsidRPr="007A274A">
                        <w:rPr>
                          <w:rFonts w:ascii="Calibri" w:hAnsi="Calibri" w:cs="Times New Roman"/>
                          <w:b/>
                          <w:bCs/>
                          <w:i/>
                          <w:iCs/>
                          <w:color w:val="EC008B"/>
                          <w:spacing w:val="5"/>
                          <w:lang w:val="en-GB" w:eastAsia="en-GB"/>
                        </w:rPr>
                        <w:t>Name here</w:t>
                      </w:r>
                    </w:p>
                    <w:p w14:paraId="6314BB70" w14:textId="77777777" w:rsidR="008645D2" w:rsidRDefault="008645D2"/>
                  </w:txbxContent>
                </v:textbox>
              </v:shape>
            </w:pict>
          </mc:Fallback>
        </mc:AlternateContent>
      </w:r>
      <w:r w:rsidR="00176A89">
        <w:rPr>
          <w:noProof/>
          <w:lang w:eastAsia="en-GB"/>
        </w:rPr>
        <mc:AlternateContent>
          <mc:Choice Requires="wps">
            <w:drawing>
              <wp:anchor distT="0" distB="0" distL="114300" distR="114300" simplePos="0" relativeHeight="251659264" behindDoc="1" locked="0" layoutInCell="1" allowOverlap="1" wp14:anchorId="4A8C415F" wp14:editId="7A89EB33">
                <wp:simplePos x="0" y="0"/>
                <wp:positionH relativeFrom="column">
                  <wp:posOffset>-291465</wp:posOffset>
                </wp:positionH>
                <wp:positionV relativeFrom="paragraph">
                  <wp:posOffset>3954780</wp:posOffset>
                </wp:positionV>
                <wp:extent cx="3086100" cy="5483860"/>
                <wp:effectExtent l="0" t="0" r="0" b="2540"/>
                <wp:wrapNone/>
                <wp:docPr id="1" name="Text Box 1"/>
                <wp:cNvGraphicFramePr/>
                <a:graphic xmlns:a="http://schemas.openxmlformats.org/drawingml/2006/main">
                  <a:graphicData uri="http://schemas.microsoft.com/office/word/2010/wordprocessingShape">
                    <wps:wsp>
                      <wps:cNvSpPr txBox="1"/>
                      <wps:spPr>
                        <a:xfrm>
                          <a:off x="0" y="0"/>
                          <a:ext cx="3086100" cy="54838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195D0E5" w14:textId="77777777" w:rsidR="00393A5B" w:rsidRPr="00393A5B" w:rsidRDefault="00393A5B" w:rsidP="007A274A">
                            <w:pPr>
                              <w:spacing w:after="44" w:line="276" w:lineRule="auto"/>
                              <w:rPr>
                                <w:rFonts w:ascii="Calibri" w:hAnsi="Calibri" w:cs="Times New Roman"/>
                                <w:color w:val="00B6BD"/>
                                <w:sz w:val="24"/>
                                <w:szCs w:val="24"/>
                                <w:lang w:val="en-GB" w:eastAsia="en-GB"/>
                              </w:rPr>
                            </w:pPr>
                            <w:r w:rsidRPr="00393A5B">
                              <w:rPr>
                                <w:rFonts w:ascii="Calibri" w:hAnsi="Calibri" w:cs="Times New Roman"/>
                                <w:b/>
                                <w:bCs/>
                                <w:color w:val="00B6BD"/>
                                <w:spacing w:val="5"/>
                                <w:sz w:val="24"/>
                                <w:szCs w:val="24"/>
                                <w:lang w:val="en-GB" w:eastAsia="en-GB"/>
                              </w:rPr>
                              <w:t>Are dietitians still allowed to practice?</w:t>
                            </w:r>
                          </w:p>
                          <w:p w14:paraId="6B7B94BD" w14:textId="77777777" w:rsidR="00393A5B" w:rsidRPr="00393A5B" w:rsidRDefault="00393A5B" w:rsidP="007A274A">
                            <w:pPr>
                              <w:spacing w:after="0" w:line="276" w:lineRule="auto"/>
                              <w:rPr>
                                <w:rFonts w:ascii="Calibri" w:hAnsi="Calibri" w:cs="Times New Roman"/>
                                <w:lang w:val="en-GB" w:eastAsia="en-GB"/>
                              </w:rPr>
                            </w:pPr>
                            <w:r w:rsidRPr="00393A5B">
                              <w:rPr>
                                <w:rFonts w:ascii="Calibri" w:hAnsi="Calibri" w:cs="Times New Roman"/>
                                <w:spacing w:val="5"/>
                                <w:lang w:val="en-GB" w:eastAsia="en-GB"/>
                              </w:rPr>
                              <w:t>Yes. Like GPs, allied health businesses are permitted to keep operating, as long as physical distancing guidelines are observed. With the latest changes to the MBS, I am now offering telehealth appointments to new and existing clients.</w:t>
                            </w:r>
                          </w:p>
                          <w:p w14:paraId="7F0615A9" w14:textId="77777777" w:rsidR="00393A5B" w:rsidRPr="00393A5B" w:rsidRDefault="00393A5B" w:rsidP="007A274A">
                            <w:pPr>
                              <w:spacing w:after="0" w:line="276" w:lineRule="auto"/>
                              <w:rPr>
                                <w:rFonts w:ascii="Calibri" w:hAnsi="Calibri" w:cs="Times New Roman"/>
                                <w:lang w:val="en-GB" w:eastAsia="en-GB"/>
                              </w:rPr>
                            </w:pPr>
                          </w:p>
                          <w:p w14:paraId="2779FBA4" w14:textId="77777777" w:rsidR="00393A5B" w:rsidRPr="00393A5B" w:rsidRDefault="00393A5B" w:rsidP="007A274A">
                            <w:pPr>
                              <w:spacing w:after="44" w:line="276" w:lineRule="auto"/>
                              <w:rPr>
                                <w:rFonts w:ascii="Calibri" w:hAnsi="Calibri" w:cs="Times New Roman"/>
                                <w:color w:val="00B6BD"/>
                                <w:sz w:val="24"/>
                                <w:szCs w:val="24"/>
                                <w:lang w:val="en-GB" w:eastAsia="en-GB"/>
                              </w:rPr>
                            </w:pPr>
                            <w:r w:rsidRPr="00393A5B">
                              <w:rPr>
                                <w:rFonts w:ascii="Calibri" w:hAnsi="Calibri" w:cs="Times New Roman"/>
                                <w:b/>
                                <w:bCs/>
                                <w:color w:val="00B6BD"/>
                                <w:spacing w:val="5"/>
                                <w:sz w:val="24"/>
                                <w:szCs w:val="24"/>
                                <w:lang w:val="en-GB" w:eastAsia="en-GB"/>
                              </w:rPr>
                              <w:t>Is telehealth secure and private?</w:t>
                            </w:r>
                          </w:p>
                          <w:p w14:paraId="0DB7972D" w14:textId="77777777" w:rsidR="00393A5B" w:rsidRPr="00393A5B" w:rsidRDefault="00393A5B" w:rsidP="007A274A">
                            <w:pPr>
                              <w:spacing w:after="0" w:line="276" w:lineRule="auto"/>
                              <w:rPr>
                                <w:rFonts w:ascii="Calibri" w:hAnsi="Calibri" w:cs="Times New Roman"/>
                                <w:lang w:val="en-GB" w:eastAsia="en-GB"/>
                              </w:rPr>
                            </w:pPr>
                            <w:r w:rsidRPr="00393A5B">
                              <w:rPr>
                                <w:rFonts w:ascii="Calibri" w:hAnsi="Calibri" w:cs="Times New Roman"/>
                                <w:spacing w:val="5"/>
                                <w:lang w:val="en-GB" w:eastAsia="en-GB"/>
                              </w:rPr>
                              <w:t>The same privacy requirements that apply to face-to-face consultations apply to telehealth consultations. Practitioners have a responsibility to ensure that their chosen technology solution satisfies privacy laws.</w:t>
                            </w:r>
                          </w:p>
                          <w:p w14:paraId="572F4F98" w14:textId="77777777" w:rsidR="00393A5B" w:rsidRPr="00393A5B" w:rsidRDefault="00393A5B" w:rsidP="007A274A">
                            <w:pPr>
                              <w:spacing w:after="0" w:line="276" w:lineRule="auto"/>
                              <w:rPr>
                                <w:rFonts w:ascii="Minion Pro" w:hAnsi="Minion Pro" w:cs="Times New Roman"/>
                                <w:lang w:val="en-GB" w:eastAsia="en-GB"/>
                              </w:rPr>
                            </w:pPr>
                          </w:p>
                          <w:p w14:paraId="4D0D678A" w14:textId="77777777" w:rsidR="00393A5B" w:rsidRPr="00393A5B" w:rsidRDefault="00393A5B" w:rsidP="007A274A">
                            <w:pPr>
                              <w:spacing w:after="44" w:line="276" w:lineRule="auto"/>
                              <w:rPr>
                                <w:rFonts w:ascii="Calibri" w:hAnsi="Calibri" w:cs="Times New Roman"/>
                                <w:color w:val="00B6BD"/>
                                <w:sz w:val="24"/>
                                <w:szCs w:val="24"/>
                                <w:lang w:val="en-GB" w:eastAsia="en-GB"/>
                              </w:rPr>
                            </w:pPr>
                            <w:r w:rsidRPr="00393A5B">
                              <w:rPr>
                                <w:rFonts w:ascii="Calibri" w:hAnsi="Calibri" w:cs="Times New Roman"/>
                                <w:b/>
                                <w:bCs/>
                                <w:color w:val="00B6BD"/>
                                <w:spacing w:val="5"/>
                                <w:sz w:val="24"/>
                                <w:szCs w:val="24"/>
                                <w:lang w:val="en-GB" w:eastAsia="en-GB"/>
                              </w:rPr>
                              <w:t>Who is eligible for a Medicate rebate on a dietetic telehealth consultation?</w:t>
                            </w:r>
                          </w:p>
                          <w:p w14:paraId="1649F380" w14:textId="77777777" w:rsidR="00393A5B" w:rsidRPr="00393A5B" w:rsidRDefault="00393A5B" w:rsidP="007A274A">
                            <w:pPr>
                              <w:spacing w:after="0" w:line="276" w:lineRule="auto"/>
                              <w:rPr>
                                <w:rFonts w:ascii="Calibri" w:hAnsi="Calibri" w:cs="Times New Roman"/>
                                <w:lang w:val="en-GB" w:eastAsia="en-GB"/>
                              </w:rPr>
                            </w:pPr>
                            <w:r w:rsidRPr="00393A5B">
                              <w:rPr>
                                <w:rFonts w:ascii="Calibri" w:hAnsi="Calibri" w:cs="Times New Roman"/>
                                <w:spacing w:val="5"/>
                                <w:lang w:val="en-GB" w:eastAsia="en-GB"/>
                              </w:rPr>
                              <w:t>Eligibility criteria for community-based patients is the same as for face-to-face patients. Patients may be eligible if they have a chronic condition and have a valid GP Management Plan (item 721) and Team Care Arrangement (item 723). Eating disorder patients with a valid Eating </w:t>
                            </w:r>
                          </w:p>
                          <w:p w14:paraId="7EC1E4D7" w14:textId="53CD2F20" w:rsidR="008645D2" w:rsidRPr="00176A89" w:rsidRDefault="008645D2">
                            <w:pPr>
                              <w:rPr>
                                <w:rFonts w:asciiTheme="majorHAnsi" w:hAnsiTheme="majorHAnsi"/>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 w14:anchorId="4A8C415F" id="Text Box 1" o:spid="_x0000_s1028" type="#_x0000_t202" style="position:absolute;margin-left:-22.95pt;margin-top:311.4pt;width:243pt;height:431.8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" filled="f" stroked="f">
                <v:textbox>
                  <w:txbxContent>
                    <w:p w14:paraId="0195D0E5" w14:textId="77777777" w:rsidR="00393A5B" w:rsidRPr="00393A5B" w:rsidRDefault="00393A5B" w:rsidP="007A274A">
                      <w:pPr>
                        <w:spacing w:after="44" w:line="276" w:lineRule="auto"/>
                        <w:rPr>
                          <w:rFonts w:ascii="Calibri" w:hAnsi="Calibri" w:cs="Times New Roman"/>
                          <w:color w:val="00B6BD"/>
                          <w:sz w:val="24"/>
                          <w:szCs w:val="24"/>
                          <w:lang w:val="en-GB" w:eastAsia="en-GB"/>
                        </w:rPr>
                      </w:pPr>
                      <w:r w:rsidRPr="00393A5B">
                        <w:rPr>
                          <w:rFonts w:ascii="Calibri" w:hAnsi="Calibri" w:cs="Times New Roman"/>
                          <w:b/>
                          <w:bCs/>
                          <w:color w:val="00B6BD"/>
                          <w:spacing w:val="5"/>
                          <w:sz w:val="24"/>
                          <w:szCs w:val="24"/>
                          <w:lang w:val="en-GB" w:eastAsia="en-GB"/>
                        </w:rPr>
                        <w:t>Are dietitians still allowed to practice?</w:t>
                      </w:r>
                    </w:p>
                    <w:p w14:paraId="6B7B94BD" w14:textId="77777777" w:rsidR="00393A5B" w:rsidRPr="00393A5B" w:rsidRDefault="00393A5B" w:rsidP="007A274A">
                      <w:pPr>
                        <w:spacing w:after="0" w:line="276" w:lineRule="auto"/>
                        <w:rPr>
                          <w:rFonts w:ascii="Calibri" w:hAnsi="Calibri" w:cs="Times New Roman"/>
                          <w:lang w:val="en-GB" w:eastAsia="en-GB"/>
                        </w:rPr>
                      </w:pPr>
                      <w:r w:rsidRPr="00393A5B">
                        <w:rPr>
                          <w:rFonts w:ascii="Calibri" w:hAnsi="Calibri" w:cs="Times New Roman"/>
                          <w:spacing w:val="5"/>
                          <w:lang w:val="en-GB" w:eastAsia="en-GB"/>
                        </w:rPr>
                        <w:t>Yes. Like GPs, allied health businesses are permitted to keep operating, as long as physical distancing guidelines are observed. With the latest changes to the MBS, I am now offering telehealth appointments to new and existing clients.</w:t>
                      </w:r>
                    </w:p>
                    <w:p w14:paraId="7F0615A9" w14:textId="77777777" w:rsidR="00393A5B" w:rsidRPr="00393A5B" w:rsidRDefault="00393A5B" w:rsidP="007A274A">
                      <w:pPr>
                        <w:spacing w:after="0" w:line="276" w:lineRule="auto"/>
                        <w:rPr>
                          <w:rFonts w:ascii="Calibri" w:hAnsi="Calibri" w:cs="Times New Roman"/>
                          <w:lang w:val="en-GB" w:eastAsia="en-GB"/>
                        </w:rPr>
                      </w:pPr>
                    </w:p>
                    <w:p w14:paraId="2779FBA4" w14:textId="77777777" w:rsidR="00393A5B" w:rsidRPr="00393A5B" w:rsidRDefault="00393A5B" w:rsidP="007A274A">
                      <w:pPr>
                        <w:spacing w:after="44" w:line="276" w:lineRule="auto"/>
                        <w:rPr>
                          <w:rFonts w:ascii="Calibri" w:hAnsi="Calibri" w:cs="Times New Roman"/>
                          <w:color w:val="00B6BD"/>
                          <w:sz w:val="24"/>
                          <w:szCs w:val="24"/>
                          <w:lang w:val="en-GB" w:eastAsia="en-GB"/>
                        </w:rPr>
                      </w:pPr>
                      <w:r w:rsidRPr="00393A5B">
                        <w:rPr>
                          <w:rFonts w:ascii="Calibri" w:hAnsi="Calibri" w:cs="Times New Roman"/>
                          <w:b/>
                          <w:bCs/>
                          <w:color w:val="00B6BD"/>
                          <w:spacing w:val="5"/>
                          <w:sz w:val="24"/>
                          <w:szCs w:val="24"/>
                          <w:lang w:val="en-GB" w:eastAsia="en-GB"/>
                        </w:rPr>
                        <w:t>Is telehealth secure and private?</w:t>
                      </w:r>
                    </w:p>
                    <w:p w14:paraId="0DB7972D" w14:textId="77777777" w:rsidR="00393A5B" w:rsidRPr="00393A5B" w:rsidRDefault="00393A5B" w:rsidP="007A274A">
                      <w:pPr>
                        <w:spacing w:after="0" w:line="276" w:lineRule="auto"/>
                        <w:rPr>
                          <w:rFonts w:ascii="Calibri" w:hAnsi="Calibri" w:cs="Times New Roman"/>
                          <w:lang w:val="en-GB" w:eastAsia="en-GB"/>
                        </w:rPr>
                      </w:pPr>
                      <w:r w:rsidRPr="00393A5B">
                        <w:rPr>
                          <w:rFonts w:ascii="Calibri" w:hAnsi="Calibri" w:cs="Times New Roman"/>
                          <w:spacing w:val="5"/>
                          <w:lang w:val="en-GB" w:eastAsia="en-GB"/>
                        </w:rPr>
                        <w:t>The same privacy requirements that apply to face-to-face consultations apply to telehealth consultations. Practitioners have a responsibility to ensure that their chosen technology solution satisfies privacy laws.</w:t>
                      </w:r>
                    </w:p>
                    <w:p w14:paraId="572F4F98" w14:textId="77777777" w:rsidR="00393A5B" w:rsidRPr="00393A5B" w:rsidRDefault="00393A5B" w:rsidP="007A274A">
                      <w:pPr>
                        <w:spacing w:after="0" w:line="276" w:lineRule="auto"/>
                        <w:rPr>
                          <w:rFonts w:ascii="Minion Pro" w:hAnsi="Minion Pro" w:cs="Times New Roman"/>
                          <w:lang w:val="en-GB" w:eastAsia="en-GB"/>
                        </w:rPr>
                      </w:pPr>
                    </w:p>
                    <w:p w14:paraId="4D0D678A" w14:textId="77777777" w:rsidR="00393A5B" w:rsidRPr="00393A5B" w:rsidRDefault="00393A5B" w:rsidP="007A274A">
                      <w:pPr>
                        <w:spacing w:after="44" w:line="276" w:lineRule="auto"/>
                        <w:rPr>
                          <w:rFonts w:ascii="Calibri" w:hAnsi="Calibri" w:cs="Times New Roman"/>
                          <w:color w:val="00B6BD"/>
                          <w:sz w:val="24"/>
                          <w:szCs w:val="24"/>
                          <w:lang w:val="en-GB" w:eastAsia="en-GB"/>
                        </w:rPr>
                      </w:pPr>
                      <w:r w:rsidRPr="00393A5B">
                        <w:rPr>
                          <w:rFonts w:ascii="Calibri" w:hAnsi="Calibri" w:cs="Times New Roman"/>
                          <w:b/>
                          <w:bCs/>
                          <w:color w:val="00B6BD"/>
                          <w:spacing w:val="5"/>
                          <w:sz w:val="24"/>
                          <w:szCs w:val="24"/>
                          <w:lang w:val="en-GB" w:eastAsia="en-GB"/>
                        </w:rPr>
                        <w:t>Who is eligible for a Medicate rebate on a dietetic telehealth consultation?</w:t>
                      </w:r>
                    </w:p>
                    <w:p w14:paraId="1649F380" w14:textId="77777777" w:rsidR="00393A5B" w:rsidRPr="00393A5B" w:rsidRDefault="00393A5B" w:rsidP="007A274A">
                      <w:pPr>
                        <w:spacing w:after="0" w:line="276" w:lineRule="auto"/>
                        <w:rPr>
                          <w:rFonts w:ascii="Calibri" w:hAnsi="Calibri" w:cs="Times New Roman"/>
                          <w:lang w:val="en-GB" w:eastAsia="en-GB"/>
                        </w:rPr>
                      </w:pPr>
                      <w:r w:rsidRPr="00393A5B">
                        <w:rPr>
                          <w:rFonts w:ascii="Calibri" w:hAnsi="Calibri" w:cs="Times New Roman"/>
                          <w:spacing w:val="5"/>
                          <w:lang w:val="en-GB" w:eastAsia="en-GB"/>
                        </w:rPr>
                        <w:t>Eligibility criteria for community-based patients is the same as for face-to-face patients. Patients may be eligible if they have a chronic condition and have a valid GP Management Plan (item 721) and Team Care Arrangement (item 723). Eating disorder patients with a valid Eating </w:t>
                      </w:r>
                    </w:p>
                    <w:p w14:paraId="7EC1E4D7" w14:textId="53CD2F20" w:rsidR="008645D2" w:rsidRPr="00176A89" w:rsidRDefault="008645D2">
                      <w:pPr>
                        <w:rPr>
                          <w:rFonts w:asciiTheme="majorHAnsi" w:hAnsiTheme="majorHAnsi"/>
                          <w:sz w:val="24"/>
                          <w:szCs w:val="24"/>
                        </w:rPr>
                      </w:pPr>
                    </w:p>
                  </w:txbxContent>
                </v:textbox>
              </v:shape>
            </w:pict>
          </mc:Fallback>
        </mc:AlternateContent>
      </w:r>
      <w:r w:rsidR="00243B4F">
        <w:rPr>
          <w:noProof/>
          <w:lang w:val="en-GB" w:eastAsia="en-GB"/>
        </w:rPr>
        <mc:AlternateContent>
          <mc:Choice Requires="wps">
            <w:drawing>
              <wp:anchor distT="0" distB="0" distL="114300" distR="114300" simplePos="0" relativeHeight="251662336" behindDoc="1" locked="0" layoutInCell="1" allowOverlap="1" wp14:anchorId="38D49F56" wp14:editId="6863B253">
                <wp:simplePos x="0" y="0"/>
                <wp:positionH relativeFrom="column">
                  <wp:posOffset>851535</wp:posOffset>
                </wp:positionH>
                <wp:positionV relativeFrom="paragraph">
                  <wp:posOffset>-568960</wp:posOffset>
                </wp:positionV>
                <wp:extent cx="4001135" cy="792480"/>
                <wp:effectExtent l="0" t="0" r="0" b="0"/>
                <wp:wrapNone/>
                <wp:docPr id="4" name="Text Box 4"/>
                <wp:cNvGraphicFramePr/>
                <a:graphic xmlns:a="http://schemas.openxmlformats.org/drawingml/2006/main">
                  <a:graphicData uri="http://schemas.microsoft.com/office/word/2010/wordprocessingShape">
                    <wps:wsp>
                      <wps:cNvSpPr txBox="1"/>
                      <wps:spPr>
                        <a:xfrm>
                          <a:off x="0" y="0"/>
                          <a:ext cx="4001135" cy="7924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75D792B" w14:textId="0A53F09D" w:rsidR="00243B4F" w:rsidRPr="00F76A02" w:rsidRDefault="00F76A02" w:rsidP="00F76A02">
                            <w:pPr>
                              <w:jc w:val="center"/>
                              <w:rPr>
                                <w:color w:val="FF00E4"/>
                              </w:rPr>
                            </w:pPr>
                            <w:r>
                              <w:rPr>
                                <w:color w:val="FF00E4"/>
                              </w:rPr>
                              <w:t xml:space="preserve">Add your company logo and contact details </w:t>
                            </w:r>
                            <w:r>
                              <w:rPr>
                                <w:color w:val="FF00E4"/>
                              </w:rPr>
                              <w:t>here</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D49F56" id="_x0000_t202" coordsize="21600,21600" o:spt="202" path="m,l,21600r21600,l21600,xe">
                <v:stroke joinstyle="miter"/>
                <v:path gradientshapeok="t" o:connecttype="rect"/>
              </v:shapetype>
              <v:shape id="Text Box 4" o:spid="_x0000_s1029" type="#_x0000_t202" style="position:absolute;margin-left:67.05pt;margin-top:-44.8pt;width:315.05pt;height:62.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" filled="f" stroked="f">
                <v:textbox>
                  <w:txbxContent>
                    <w:p w14:paraId="475D792B" w14:textId="0A53F09D" w:rsidR="00243B4F" w:rsidRPr="00F76A02" w:rsidRDefault="00F76A02" w:rsidP="00F76A02">
                      <w:pPr>
                        <w:jc w:val="center"/>
                        <w:rPr>
                          <w:color w:val="FF00E4"/>
                        </w:rPr>
                      </w:pPr>
                      <w:r>
                        <w:rPr>
                          <w:color w:val="FF00E4"/>
                        </w:rPr>
                        <w:t xml:space="preserve">Add your company logo and contact details </w:t>
                      </w:r>
                      <w:r>
                        <w:rPr>
                          <w:color w:val="FF00E4"/>
                        </w:rPr>
                        <w:t>here</w:t>
                      </w:r>
                      <w:bookmarkStart w:id="1" w:name="_GoBack"/>
                      <w:bookmarkEnd w:id="1"/>
                    </w:p>
                  </w:txbxContent>
                </v:textbox>
              </v:shape>
            </w:pict>
          </mc:Fallback>
        </mc:AlternateContent>
      </w:r>
    </w:p>
    <w:sectPr w:rsidR="007D3FD6" w:rsidSect="00AD221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ller">
    <w:altName w:val="Lucida Sans Unicode"/>
    <w:panose1 w:val="020B0604020202020204"/>
    <w:charset w:val="00"/>
    <w:family w:val="auto"/>
    <w:pitch w:val="variable"/>
    <w:sig w:usb0="A00000AF" w:usb1="5000205B" w:usb2="00000000" w:usb3="00000000" w:csb0="00000093" w:csb1="00000000"/>
  </w:font>
  <w:font w:name="Arial-BoldMT">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00000003" w:usb1="00000000" w:usb2="00000000" w:usb3="00000000" w:csb0="00000001" w:csb1="00000000"/>
  </w:font>
  <w:font w:name="Minion Pro">
    <w:altName w:val="Calibri"/>
    <w:panose1 w:val="020B0604020202020204"/>
    <w:charset w:val="00"/>
    <w:family w:val="auto"/>
    <w:pitch w:val="variable"/>
    <w:sig w:usb0="60000287" w:usb1="00000001" w:usb2="00000000" w:usb3="00000000" w:csb0="0000019F" w:csb1="00000000"/>
  </w:font>
  <w:font w:name="MS Gothic">
    <w:altName w:val="ＭＳ ゴシック"/>
    <w:panose1 w:val="020B0609070205080204"/>
    <w:charset w:val="80"/>
    <w:family w:val="modern"/>
    <w:pitch w:val="fixed"/>
    <w:sig w:usb0="00000001" w:usb1="08070000" w:usb2="00000010" w:usb3="00000000" w:csb0="00020000" w:csb1="00000000"/>
  </w:font>
  <w:font w:name="MS Mincho">
    <w:altName w:val="ＭＳ 明朝"/>
    <w:panose1 w:val="02020609040205080304"/>
    <w:charset w:val="80"/>
    <w:family w:val="modern"/>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45D2"/>
    <w:rsid w:val="00051C89"/>
    <w:rsid w:val="00176A89"/>
    <w:rsid w:val="001E21CC"/>
    <w:rsid w:val="00243B4F"/>
    <w:rsid w:val="00393A5B"/>
    <w:rsid w:val="004A3E8D"/>
    <w:rsid w:val="00584FA2"/>
    <w:rsid w:val="005D699B"/>
    <w:rsid w:val="006452C5"/>
    <w:rsid w:val="00755E6A"/>
    <w:rsid w:val="007A274A"/>
    <w:rsid w:val="008645D2"/>
    <w:rsid w:val="00944EED"/>
    <w:rsid w:val="00963EBE"/>
    <w:rsid w:val="00AD221E"/>
    <w:rsid w:val="00C56427"/>
    <w:rsid w:val="00D237EF"/>
    <w:rsid w:val="00D666AD"/>
    <w:rsid w:val="00E73C08"/>
    <w:rsid w:val="00F30930"/>
    <w:rsid w:val="00F76A0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97B4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Body of Text"/>
    <w:qFormat/>
    <w:rsid w:val="008645D2"/>
    <w:pPr>
      <w:spacing w:after="160" w:line="259" w:lineRule="auto"/>
    </w:pPr>
    <w:rPr>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oposalTitle">
    <w:name w:val="Proposal Title"/>
    <w:basedOn w:val="Normal"/>
    <w:qFormat/>
    <w:rsid w:val="00963EBE"/>
    <w:pPr>
      <w:suppressAutoHyphens/>
      <w:autoSpaceDE w:val="0"/>
      <w:autoSpaceDN w:val="0"/>
      <w:adjustRightInd w:val="0"/>
      <w:spacing w:after="120" w:line="360" w:lineRule="auto"/>
      <w:textAlignment w:val="center"/>
    </w:pPr>
    <w:rPr>
      <w:rFonts w:ascii="Aller" w:hAnsi="Aller" w:cs="Arial-BoldMT"/>
      <w:bCs/>
      <w:color w:val="00D3DC"/>
      <w:sz w:val="40"/>
      <w:szCs w:val="70"/>
      <w:lang w:val="en-GB"/>
    </w:rPr>
  </w:style>
  <w:style w:type="paragraph" w:customStyle="1" w:styleId="p1">
    <w:name w:val="p1"/>
    <w:basedOn w:val="Normal"/>
    <w:rsid w:val="008645D2"/>
    <w:pPr>
      <w:spacing w:after="0" w:line="240" w:lineRule="auto"/>
    </w:pPr>
    <w:rPr>
      <w:rFonts w:ascii="Calibri" w:hAnsi="Calibri" w:cs="Times New Roman"/>
      <w:color w:val="00B6BD"/>
      <w:sz w:val="24"/>
      <w:szCs w:val="24"/>
      <w:lang w:val="en-GB" w:eastAsia="en-GB"/>
    </w:rPr>
  </w:style>
  <w:style w:type="character" w:customStyle="1" w:styleId="s1">
    <w:name w:val="s1"/>
    <w:basedOn w:val="DefaultParagraphFont"/>
    <w:rsid w:val="008645D2"/>
    <w:rPr>
      <w:spacing w:val="2"/>
    </w:rPr>
  </w:style>
  <w:style w:type="character" w:customStyle="1" w:styleId="apple-converted-space">
    <w:name w:val="apple-converted-space"/>
    <w:basedOn w:val="DefaultParagraphFont"/>
    <w:rsid w:val="008645D2"/>
  </w:style>
  <w:style w:type="paragraph" w:customStyle="1" w:styleId="p2">
    <w:name w:val="p2"/>
    <w:basedOn w:val="Normal"/>
    <w:rsid w:val="00393A5B"/>
    <w:pPr>
      <w:spacing w:after="0" w:line="240" w:lineRule="auto"/>
    </w:pPr>
    <w:rPr>
      <w:rFonts w:ascii="Calibri" w:hAnsi="Calibri" w:cs="Times New Roman"/>
      <w:sz w:val="17"/>
      <w:szCs w:val="17"/>
      <w:lang w:val="en-GB" w:eastAsia="en-GB"/>
    </w:rPr>
  </w:style>
  <w:style w:type="paragraph" w:customStyle="1" w:styleId="p3">
    <w:name w:val="p3"/>
    <w:basedOn w:val="Normal"/>
    <w:rsid w:val="00393A5B"/>
    <w:pPr>
      <w:spacing w:after="0" w:line="240" w:lineRule="auto"/>
    </w:pPr>
    <w:rPr>
      <w:rFonts w:ascii="Calibri" w:hAnsi="Calibri" w:cs="Times New Roman"/>
      <w:sz w:val="18"/>
      <w:szCs w:val="18"/>
      <w:lang w:val="en-GB" w:eastAsia="en-GB"/>
    </w:rPr>
  </w:style>
  <w:style w:type="paragraph" w:customStyle="1" w:styleId="p4">
    <w:name w:val="p4"/>
    <w:basedOn w:val="Normal"/>
    <w:rsid w:val="00393A5B"/>
    <w:pPr>
      <w:spacing w:after="0" w:line="240" w:lineRule="auto"/>
    </w:pPr>
    <w:rPr>
      <w:rFonts w:ascii="Minion Pro" w:hAnsi="Minion Pro" w:cs="Times New Roman"/>
      <w:sz w:val="18"/>
      <w:szCs w:val="18"/>
      <w:lang w:val="en-GB" w:eastAsia="en-GB"/>
    </w:rPr>
  </w:style>
  <w:style w:type="paragraph" w:customStyle="1" w:styleId="p5">
    <w:name w:val="p5"/>
    <w:basedOn w:val="Normal"/>
    <w:rsid w:val="007A274A"/>
    <w:pPr>
      <w:spacing w:after="0" w:line="240" w:lineRule="auto"/>
    </w:pPr>
    <w:rPr>
      <w:rFonts w:ascii="Calibri" w:hAnsi="Calibri" w:cs="Times New Roman"/>
      <w:color w:val="EC008B"/>
      <w:sz w:val="18"/>
      <w:szCs w:val="18"/>
      <w:lang w:val="en-GB" w:eastAsia="en-GB"/>
    </w:rPr>
  </w:style>
  <w:style w:type="character" w:customStyle="1" w:styleId="s2">
    <w:name w:val="s2"/>
    <w:basedOn w:val="DefaultParagraphFont"/>
    <w:rsid w:val="007A274A"/>
    <w:rPr>
      <w:color w:val="EC008B"/>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391808">
      <w:bodyDiv w:val="1"/>
      <w:marLeft w:val="0"/>
      <w:marRight w:val="0"/>
      <w:marTop w:val="0"/>
      <w:marBottom w:val="0"/>
      <w:divBdr>
        <w:top w:val="none" w:sz="0" w:space="0" w:color="auto"/>
        <w:left w:val="none" w:sz="0" w:space="0" w:color="auto"/>
        <w:bottom w:val="none" w:sz="0" w:space="0" w:color="auto"/>
        <w:right w:val="none" w:sz="0" w:space="0" w:color="auto"/>
      </w:divBdr>
    </w:div>
    <w:div w:id="423500967">
      <w:bodyDiv w:val="1"/>
      <w:marLeft w:val="0"/>
      <w:marRight w:val="0"/>
      <w:marTop w:val="0"/>
      <w:marBottom w:val="0"/>
      <w:divBdr>
        <w:top w:val="none" w:sz="0" w:space="0" w:color="auto"/>
        <w:left w:val="none" w:sz="0" w:space="0" w:color="auto"/>
        <w:bottom w:val="none" w:sz="0" w:space="0" w:color="auto"/>
        <w:right w:val="none" w:sz="0" w:space="0" w:color="auto"/>
      </w:divBdr>
    </w:div>
    <w:div w:id="1944801038">
      <w:bodyDiv w:val="1"/>
      <w:marLeft w:val="0"/>
      <w:marRight w:val="0"/>
      <w:marTop w:val="0"/>
      <w:marBottom w:val="0"/>
      <w:divBdr>
        <w:top w:val="none" w:sz="0" w:space="0" w:color="auto"/>
        <w:left w:val="none" w:sz="0" w:space="0" w:color="auto"/>
        <w:bottom w:val="none" w:sz="0" w:space="0" w:color="auto"/>
        <w:right w:val="none" w:sz="0" w:space="0" w:color="auto"/>
      </w:divBdr>
    </w:div>
    <w:div w:id="20650577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3BA576C-F7C6-0349-9E19-9F375B379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Maree Ferguson</cp:lastModifiedBy>
  <cp:revision>2</cp:revision>
  <dcterms:created xsi:type="dcterms:W3CDTF">2020-04-27T04:47:00Z</dcterms:created>
  <dcterms:modified xsi:type="dcterms:W3CDTF">2020-04-27T04:47:00Z</dcterms:modified>
</cp:coreProperties>
</file>